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26B9F96C" wp14:paraId="1919FD2A" wp14:textId="4539BB05">
      <w:pPr>
        <w:pStyle w:val="Normal"/>
        <w:spacing w:before="0" w:beforeAutospacing="off" w:after="0" w:afterAutospacing="off"/>
        <w:ind w:left="-270"/>
        <w:jc w:val="both"/>
      </w:pPr>
      <w:r w:rsidR="7516A620">
        <w:drawing>
          <wp:inline xmlns:wp14="http://schemas.microsoft.com/office/word/2010/wordprocessingDrawing" wp14:editId="26B9F96C" wp14:anchorId="2474D25A">
            <wp:extent cx="896854" cy="1035762"/>
            <wp:effectExtent l="0" t="0" r="0" b="0"/>
            <wp:docPr id="1258654402" name="" title=""/>
            <wp:cNvGraphicFramePr>
              <a:graphicFrameLocks noChangeAspect="1"/>
            </wp:cNvGraphicFramePr>
            <a:graphic>
              <a:graphicData uri="http://schemas.openxmlformats.org/drawingml/2006/picture">
                <pic:pic>
                  <pic:nvPicPr>
                    <pic:cNvPr id="0" name=""/>
                    <pic:cNvPicPr/>
                  </pic:nvPicPr>
                  <pic:blipFill>
                    <a:blip r:embed="Rd3a48ee471ca451a">
                      <a:extLst>
                        <a:ext xmlns:a="http://schemas.openxmlformats.org/drawingml/2006/main" uri="{28A0092B-C50C-407E-A947-70E740481C1C}">
                          <a14:useLocalDpi val="0"/>
                        </a:ext>
                      </a:extLst>
                    </a:blip>
                    <a:srcRect l="23034" t="16175" r="20543" b="18663"/>
                    <a:stretch>
                      <a:fillRect/>
                    </a:stretch>
                  </pic:blipFill>
                  <pic:spPr>
                    <a:xfrm>
                      <a:off x="0" y="0"/>
                      <a:ext cx="896854" cy="1035762"/>
                    </a:xfrm>
                    <a:prstGeom prst="rect">
                      <a:avLst/>
                    </a:prstGeom>
                  </pic:spPr>
                </pic:pic>
              </a:graphicData>
            </a:graphic>
          </wp:inline>
        </w:drawing>
      </w:r>
    </w:p>
    <w:p xmlns:wp14="http://schemas.microsoft.com/office/word/2010/wordml" w:rsidP="26B9F96C" wp14:paraId="60D4ADA6" wp14:textId="65DE6BCA">
      <w:pPr>
        <w:spacing w:before="0" w:beforeAutospacing="off" w:after="0" w:afterAutospacing="off"/>
        <w:jc w:val="both"/>
        <w:rPr>
          <w:rFonts w:ascii="Calibri" w:hAnsi="Calibri" w:eastAsia="Calibri" w:cs="Calibri" w:asciiTheme="minorAscii" w:hAnsiTheme="minorAscii" w:eastAsiaTheme="minorAscii" w:cstheme="minorAscii"/>
          <w:b w:val="1"/>
          <w:bCs w:val="1"/>
          <w:i w:val="0"/>
          <w:iCs w:val="0"/>
          <w:noProof w:val="0"/>
          <w:sz w:val="24"/>
          <w:szCs w:val="24"/>
          <w:lang w:val="en-US"/>
        </w:rPr>
      </w:pPr>
      <w:r w:rsidRPr="26B9F96C" w:rsidR="44B73D4E">
        <w:rPr>
          <w:rFonts w:ascii="Calibri" w:hAnsi="Calibri" w:eastAsia="Calibri" w:cs="Calibri" w:asciiTheme="minorAscii" w:hAnsiTheme="minorAscii" w:eastAsiaTheme="minorAscii" w:cstheme="minorAscii"/>
          <w:b w:val="1"/>
          <w:bCs w:val="1"/>
          <w:i w:val="0"/>
          <w:iCs w:val="0"/>
          <w:noProof w:val="0"/>
          <w:sz w:val="24"/>
          <w:szCs w:val="24"/>
          <w:lang w:val="en-US"/>
        </w:rPr>
        <w:t xml:space="preserve">INDUX-R Kickstarts with Engaging Workshops to </w:t>
      </w:r>
      <w:r w:rsidRPr="26B9F96C" w:rsidR="6EE956A4">
        <w:rPr>
          <w:rFonts w:ascii="Calibri" w:hAnsi="Calibri" w:eastAsia="Calibri" w:cs="Calibri" w:asciiTheme="minorAscii" w:hAnsiTheme="minorAscii" w:eastAsiaTheme="minorAscii" w:cstheme="minorAscii"/>
          <w:b w:val="1"/>
          <w:bCs w:val="1"/>
          <w:i w:val="0"/>
          <w:iCs w:val="0"/>
          <w:noProof w:val="0"/>
          <w:sz w:val="24"/>
          <w:szCs w:val="24"/>
          <w:lang w:val="en-US"/>
        </w:rPr>
        <w:t>Revolutionize</w:t>
      </w:r>
      <w:r w:rsidRPr="26B9F96C" w:rsidR="44B73D4E">
        <w:rPr>
          <w:rFonts w:ascii="Calibri" w:hAnsi="Calibri" w:eastAsia="Calibri" w:cs="Calibri" w:asciiTheme="minorAscii" w:hAnsiTheme="minorAscii" w:eastAsiaTheme="minorAscii" w:cstheme="minorAscii"/>
          <w:b w:val="1"/>
          <w:bCs w:val="1"/>
          <w:i w:val="0"/>
          <w:iCs w:val="0"/>
          <w:noProof w:val="0"/>
          <w:sz w:val="24"/>
          <w:szCs w:val="24"/>
          <w:lang w:val="en-US"/>
        </w:rPr>
        <w:t xml:space="preserve"> XR Technology in Europe</w:t>
      </w:r>
    </w:p>
    <w:p xmlns:wp14="http://schemas.microsoft.com/office/word/2010/wordml" w:rsidP="26B9F96C" wp14:paraId="629F9918" wp14:textId="1ABC5EA3">
      <w:pPr>
        <w:pStyle w:val="Normal"/>
        <w:spacing w:before="0" w:beforeAutospacing="off" w:after="0" w:afterAutospacing="off"/>
        <w:jc w:val="both"/>
        <w:rPr>
          <w:rFonts w:ascii="Calibri" w:hAnsi="Calibri" w:eastAsia="Calibri" w:cs="Calibri" w:asciiTheme="minorAscii" w:hAnsiTheme="minorAscii" w:eastAsiaTheme="minorAscii" w:cstheme="minorAscii"/>
          <w:b w:val="1"/>
          <w:bCs w:val="1"/>
          <w:i w:val="0"/>
          <w:iCs w:val="0"/>
          <w:noProof w:val="0"/>
          <w:sz w:val="24"/>
          <w:szCs w:val="24"/>
          <w:lang w:val="en-US"/>
        </w:rPr>
      </w:pPr>
    </w:p>
    <w:p xmlns:wp14="http://schemas.microsoft.com/office/word/2010/wordml" w:rsidP="26B9F96C" wp14:paraId="6AD510D9" wp14:textId="4D7CE7E3">
      <w:pPr>
        <w:pStyle w:val="Normal"/>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n-US"/>
        </w:rPr>
      </w:pP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INDUX-R</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 program has kicked off dynamically with the cooperation of 18 organizations,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CERTH</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-Greece,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FORTH</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-Greece,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CWI</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-Netherlands,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UAU</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-Germany,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UAB</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-Spain,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EUT</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-Spain,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FINT</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-Cyprus,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NOVA</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-Greece,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ORAMA</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-Switzerland,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INOVA</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-Portugal,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RINA</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-Italy,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IDECO</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-Spain,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CREAL</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-Switzerland,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INVENTICS</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-Greece,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UNIGE</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-Switzerland,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EKTACOM</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-France,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AdI</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 xml:space="preserve">-Italy, </w:t>
      </w:r>
      <w:r w:rsidRPr="26B9F96C" w:rsidR="683C53BB">
        <w:rPr>
          <w:rFonts w:ascii="Calibri" w:hAnsi="Calibri" w:eastAsia="Calibri" w:cs="Calibri" w:asciiTheme="minorAscii" w:hAnsiTheme="minorAscii" w:eastAsiaTheme="minorAscii" w:cstheme="minorAscii"/>
          <w:b w:val="1"/>
          <w:bCs w:val="1"/>
          <w:i w:val="0"/>
          <w:iCs w:val="0"/>
          <w:noProof w:val="0"/>
          <w:sz w:val="24"/>
          <w:szCs w:val="24"/>
          <w:lang w:val="en-US"/>
        </w:rPr>
        <w:t>FSU</w:t>
      </w:r>
      <w:r w:rsidRPr="26B9F96C" w:rsidR="683C53BB">
        <w:rPr>
          <w:rFonts w:ascii="Calibri" w:hAnsi="Calibri" w:eastAsia="Calibri" w:cs="Calibri" w:asciiTheme="minorAscii" w:hAnsiTheme="minorAscii" w:eastAsiaTheme="minorAscii" w:cstheme="minorAscii"/>
          <w:b w:val="0"/>
          <w:bCs w:val="0"/>
          <w:i w:val="0"/>
          <w:iCs w:val="0"/>
          <w:noProof w:val="0"/>
          <w:sz w:val="24"/>
          <w:szCs w:val="24"/>
          <w:lang w:val="en-US"/>
        </w:rPr>
        <w:t>-Germany.</w:t>
      </w:r>
    </w:p>
    <w:p xmlns:wp14="http://schemas.microsoft.com/office/word/2010/wordml" w:rsidP="26B9F96C" wp14:paraId="73A3D8A8" wp14:textId="4C28FC56">
      <w:pPr>
        <w:pStyle w:val="Normal"/>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n-US"/>
        </w:rPr>
      </w:pPr>
      <w:r w:rsidRPr="26B9F96C" w:rsidR="7130C397">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T</w:t>
      </w:r>
      <w:r w:rsidRPr="26B9F96C" w:rsidR="1B71160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he partners take part in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n-US"/>
        </w:rPr>
        <w:t xml:space="preserve">a series of meetings </w:t>
      </w:r>
      <w:r w:rsidRPr="26B9F96C" w:rsidR="5FF85F7B">
        <w:rPr>
          <w:rFonts w:ascii="Calibri" w:hAnsi="Calibri" w:eastAsia="Calibri" w:cs="Calibri" w:asciiTheme="minorAscii" w:hAnsiTheme="minorAscii" w:eastAsiaTheme="minorAscii" w:cstheme="minorAscii"/>
          <w:b w:val="0"/>
          <w:bCs w:val="0"/>
          <w:i w:val="0"/>
          <w:iCs w:val="0"/>
          <w:noProof w:val="0"/>
          <w:sz w:val="24"/>
          <w:szCs w:val="24"/>
          <w:lang w:val="en-US"/>
        </w:rPr>
        <w:t xml:space="preserve">and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n-US"/>
        </w:rPr>
        <w:t>workshops, starting to explore ways to integrate Extended Reality (XR) technologies into various European industrial sectors. This pioneering project aims to empower individuals and spearhead the creation of innovative XR products and services, promising to bring substantial added value across a broad spectrum of applications.</w:t>
      </w:r>
    </w:p>
    <w:p xmlns:wp14="http://schemas.microsoft.com/office/word/2010/wordml" w:rsidP="26B9F96C" wp14:paraId="5460AB35" wp14:textId="19B8F159">
      <w:pPr>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Focusing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on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critical</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advancements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in XR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technologies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such</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asset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digitization</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realistic</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animation</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advanced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Head-Mounted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Displays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HMDs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XR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media</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streaming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and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perception</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technologies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INDUX-R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designed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to</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tackle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unique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challenges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of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multi-user</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XR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applications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By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implementing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scalable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5G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framework</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and a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secure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Internet of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Things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IoT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network</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project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addresses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need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for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efficient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resource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usage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and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flexibility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in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fluctuating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demands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w:t>
      </w:r>
    </w:p>
    <w:p xmlns:wp14="http://schemas.microsoft.com/office/word/2010/wordml" w:rsidP="26B9F96C" wp14:paraId="3177BF68" wp14:textId="12D9FB22">
      <w:pPr>
        <w:pStyle w:val="Normal"/>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p>
    <w:p xmlns:wp14="http://schemas.microsoft.com/office/word/2010/wordml" w:rsidP="26B9F96C" wp14:paraId="43810FAE" wp14:textId="51390065">
      <w:pPr>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The INDUX-R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initiative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spans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several</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key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application</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areas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including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w:t>
      </w:r>
    </w:p>
    <w:p xmlns:wp14="http://schemas.microsoft.com/office/word/2010/wordml" w:rsidP="26B9F96C" wp14:paraId="2F5E8A3C" wp14:textId="156062DD">
      <w:pPr>
        <w:pStyle w:val="Normal"/>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p>
    <w:p xmlns:wp14="http://schemas.microsoft.com/office/word/2010/wordml" w:rsidP="26B9F96C" wp14:paraId="1D43A320" wp14:textId="576430B8">
      <w:pPr>
        <w:pStyle w:val="ListParagraph"/>
        <w:numPr>
          <w:ilvl w:val="0"/>
          <w:numId w:val="2"/>
        </w:numPr>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LiveMediaXR</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Participation</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(on-</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site</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online</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on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demand</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with</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interaction</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in a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virtual</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environment</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w:t>
      </w:r>
    </w:p>
    <w:p xmlns:wp14="http://schemas.microsoft.com/office/word/2010/wordml" w:rsidP="26B9F96C" wp14:paraId="63DA24D8" wp14:textId="12920449">
      <w:pPr>
        <w:pStyle w:val="ListParagraph"/>
        <w:numPr>
          <w:ilvl w:val="0"/>
          <w:numId w:val="2"/>
        </w:numPr>
        <w:spacing w:before="0" w:beforeAutospacing="off" w:after="0" w:afterAutospacing="off" w:line="259" w:lineRule="auto"/>
        <w:ind w:right="0"/>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X-</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Ray</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vision</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for Industry 4.0:</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Improving</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productivity</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and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safety</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in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industry</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w:t>
      </w:r>
    </w:p>
    <w:p xmlns:wp14="http://schemas.microsoft.com/office/word/2010/wordml" w:rsidP="26B9F96C" wp14:paraId="31DDE8BC" wp14:textId="54C8F07C">
      <w:pPr>
        <w:pStyle w:val="ListParagraph"/>
        <w:numPr>
          <w:ilvl w:val="0"/>
          <w:numId w:val="2"/>
        </w:numPr>
        <w:spacing w:before="0" w:beforeAutospacing="off" w:after="0" w:afterAutospacing="off" w:line="259" w:lineRule="auto"/>
        <w:ind w:right="0"/>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Virtual</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medical</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education</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Training</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in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medical</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procedures</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in a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virtual</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environment</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w:t>
      </w:r>
    </w:p>
    <w:p xmlns:wp14="http://schemas.microsoft.com/office/word/2010/wordml" w:rsidP="26B9F96C" wp14:paraId="6C51157F" wp14:textId="32A7F0EA">
      <w:pPr>
        <w:pStyle w:val="ListParagraph"/>
        <w:numPr>
          <w:ilvl w:val="0"/>
          <w:numId w:val="2"/>
        </w:numPr>
        <w:spacing w:before="0" w:beforeAutospacing="off" w:after="0" w:afterAutospacing="off" w:line="259" w:lineRule="auto"/>
        <w:ind w:right="0"/>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Large-scale</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4D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reconstruction</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of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historical</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sites</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Reconstruction of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historical</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sites</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in 3D and 4D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space</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preservation</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of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historical</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memory.</w:t>
      </w:r>
    </w:p>
    <w:p xmlns:wp14="http://schemas.microsoft.com/office/word/2010/wordml" w:rsidP="26B9F96C" wp14:paraId="362770FF" wp14:textId="06B165C2">
      <w:pPr>
        <w:pStyle w:val="ListParagraph"/>
        <w:numPr>
          <w:ilvl w:val="0"/>
          <w:numId w:val="2"/>
        </w:numPr>
        <w:spacing w:before="0" w:beforeAutospacing="off" w:after="0" w:afterAutospacing="off" w:line="259" w:lineRule="auto"/>
        <w:ind w:right="0"/>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Improved</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experience</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of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watching</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NOMADE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car</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races</w:t>
      </w:r>
      <w:r w:rsidRPr="26B9F96C" w:rsidR="44B73D4E">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exciting</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and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immersive</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experience</w:t>
      </w:r>
      <w:r w:rsidRPr="26B9F96C" w:rsidR="44B73D4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l-GR"/>
        </w:rPr>
        <w:t xml:space="preserve">. </w:t>
      </w:r>
    </w:p>
    <w:p xmlns:wp14="http://schemas.microsoft.com/office/word/2010/wordml" w:rsidP="26B9F96C" wp14:paraId="27ADD8A2" wp14:textId="7EDF77B0">
      <w:pPr>
        <w:pStyle w:val="Normal"/>
        <w:spacing w:before="0" w:beforeAutospacing="off" w:after="0" w:afterAutospacing="off" w:line="259" w:lineRule="auto"/>
        <w:ind w:left="0" w:right="0"/>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26B9F96C" wp14:paraId="719CDB63" wp14:textId="41E6E4A9">
      <w:pPr>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core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of INDUX-</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R's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philosophy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human-centric</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approach</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to</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development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From</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initial</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stages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of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user</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requirement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gathering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to</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final</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ecosystem</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qualification</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end-users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are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actively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involved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ensuring</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that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the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innovations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are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not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only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technologically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advanced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but</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also</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ethically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sound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and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aligned</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with</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European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values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w:t>
      </w:r>
    </w:p>
    <w:p xmlns:wp14="http://schemas.microsoft.com/office/word/2010/wordml" w:rsidP="26B9F96C" wp14:paraId="7D90BBB1" wp14:textId="649ECA0B">
      <w:pPr>
        <w:pStyle w:val="Normal"/>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p>
    <w:p xmlns:wp14="http://schemas.microsoft.com/office/word/2010/wordml" w:rsidP="26B9F96C" wp14:paraId="5E5787A5" wp14:textId="2781078D">
      <w:pPr>
        <w:spacing w:before="0" w:beforeAutospacing="off" w:after="0" w:afterAutospacing="off"/>
        <w:jc w:val="both"/>
        <w:rPr>
          <w:rFonts w:ascii="Calibri" w:hAnsi="Calibri" w:eastAsia="Calibri" w:cs="Calibri" w:asciiTheme="minorAscii" w:hAnsiTheme="minorAscii" w:eastAsiaTheme="minorAscii" w:cstheme="minorAscii"/>
          <w:b w:val="0"/>
          <w:bCs w:val="0"/>
          <w:i w:val="0"/>
          <w:iCs w:val="0"/>
          <w:noProof w:val="0"/>
          <w:sz w:val="24"/>
          <w:szCs w:val="24"/>
          <w:lang w:val="el-GR"/>
        </w:rPr>
      </w:pP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Aiming to address both market demands and societal needs, INDUX-R is at the forefront of European industrial innovation, employing XR technologies to create immersive and impactful solutions. With a strong commitment to ethical standards and user engagement, INDUX-R is paving the way for a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future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where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technology</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enhances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human</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experiences</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in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sustainable</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and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meaningful</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 xml:space="preserve"> </w:t>
      </w:r>
      <w:r w:rsidRPr="26B9F96C" w:rsidR="44B73D4E">
        <w:rPr>
          <w:rFonts w:ascii="Calibri" w:hAnsi="Calibri" w:eastAsia="Calibri" w:cs="Calibri" w:asciiTheme="minorAscii" w:hAnsiTheme="minorAscii" w:eastAsiaTheme="minorAscii" w:cstheme="minorAscii"/>
          <w:b w:val="0"/>
          <w:bCs w:val="0"/>
          <w:i w:val="0"/>
          <w:iCs w:val="0"/>
          <w:noProof w:val="0"/>
          <w:sz w:val="24"/>
          <w:szCs w:val="24"/>
          <w:lang w:val="el-GR"/>
        </w:rPr>
        <w:t>ways</w:t>
      </w:r>
      <w:r w:rsidRPr="26B9F96C" w:rsidR="1C999296">
        <w:rPr>
          <w:rFonts w:ascii="Calibri" w:hAnsi="Calibri" w:eastAsia="Calibri" w:cs="Calibri" w:asciiTheme="minorAscii" w:hAnsiTheme="minorAscii" w:eastAsiaTheme="minorAscii" w:cstheme="minorAscii"/>
          <w:b w:val="0"/>
          <w:bCs w:val="0"/>
          <w:i w:val="0"/>
          <w:iCs w:val="0"/>
          <w:noProof w:val="0"/>
          <w:sz w:val="24"/>
          <w:szCs w:val="24"/>
          <w:lang w:val="el-GR"/>
        </w:rPr>
        <w:t>.</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2fba7a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960a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BA1396"/>
    <w:rsid w:val="01FE224C"/>
    <w:rsid w:val="094E0154"/>
    <w:rsid w:val="0A093431"/>
    <w:rsid w:val="1B711608"/>
    <w:rsid w:val="1C999296"/>
    <w:rsid w:val="1CAEEB4F"/>
    <w:rsid w:val="1DF4C3E6"/>
    <w:rsid w:val="1FC22BCB"/>
    <w:rsid w:val="1FE6BA4D"/>
    <w:rsid w:val="26B9F96C"/>
    <w:rsid w:val="28E560E9"/>
    <w:rsid w:val="359F83AB"/>
    <w:rsid w:val="38D7246D"/>
    <w:rsid w:val="44B73D4E"/>
    <w:rsid w:val="474B74E8"/>
    <w:rsid w:val="528E278F"/>
    <w:rsid w:val="58E440B6"/>
    <w:rsid w:val="5DAC79F0"/>
    <w:rsid w:val="5FF85F7B"/>
    <w:rsid w:val="642D76F0"/>
    <w:rsid w:val="65FB53D4"/>
    <w:rsid w:val="683C53BB"/>
    <w:rsid w:val="68525712"/>
    <w:rsid w:val="6C39F2C8"/>
    <w:rsid w:val="6C713748"/>
    <w:rsid w:val="6EE956A4"/>
    <w:rsid w:val="6F665BA1"/>
    <w:rsid w:val="71022C02"/>
    <w:rsid w:val="7130C397"/>
    <w:rsid w:val="7516A620"/>
    <w:rsid w:val="78706862"/>
    <w:rsid w:val="78BA1396"/>
    <w:rsid w:val="7C3DE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1396"/>
  <w15:chartTrackingRefBased/>
  <w15:docId w15:val="{0EFAF1AA-A12D-458B-98E6-6152BD64FC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jpg" Id="Rd3a48ee471ca451a" /><Relationship Type="http://schemas.openxmlformats.org/officeDocument/2006/relationships/numbering" Target="/word/numbering.xml" Id="Re1204440a7e647c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Irene Syraki</dc:creator>
  <keywords/>
  <dc:description/>
  <lastModifiedBy>Irene Syraki</lastModifiedBy>
  <revision>2</revision>
  <dcterms:created xsi:type="dcterms:W3CDTF">2024-03-14T12:27:17.0284858Z</dcterms:created>
  <dcterms:modified xsi:type="dcterms:W3CDTF">2024-03-15T11:15:41.1655497Z</dcterms:modified>
</coreProperties>
</file>